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4BAE" w14:textId="77777777" w:rsidR="00563E08" w:rsidRPr="00563E08" w:rsidRDefault="00563E08" w:rsidP="00563E08">
      <w:pPr>
        <w:spacing w:after="0" w:line="240" w:lineRule="auto"/>
        <w:ind w:left="708"/>
        <w:jc w:val="center"/>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b/>
          <w:bCs/>
          <w:color w:val="000000"/>
          <w:kern w:val="0"/>
          <w:sz w:val="36"/>
          <w:szCs w:val="36"/>
          <w:u w:val="single"/>
          <w:lang w:eastAsia="fr-FR"/>
          <w14:ligatures w14:val="none"/>
        </w:rPr>
        <w:t>Groupement Hippique du Centre</w:t>
      </w:r>
    </w:p>
    <w:p w14:paraId="19E71546" w14:textId="77777777" w:rsidR="00563E08" w:rsidRPr="00563E08" w:rsidRDefault="00563E08" w:rsidP="00563E08">
      <w:pPr>
        <w:spacing w:after="0" w:line="240" w:lineRule="auto"/>
        <w:ind w:left="708"/>
        <w:jc w:val="center"/>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b/>
          <w:bCs/>
          <w:color w:val="000000"/>
          <w:kern w:val="0"/>
          <w:sz w:val="36"/>
          <w:szCs w:val="36"/>
          <w:u w:val="single"/>
          <w:lang w:eastAsia="fr-FR"/>
          <w14:ligatures w14:val="none"/>
        </w:rPr>
        <w:t>Cahier des charges pour l’organisation des concours d’obstacle régional/C3</w:t>
      </w:r>
    </w:p>
    <w:p w14:paraId="5127E7B5" w14:textId="4D89A6BC"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02F0FD53" w14:textId="77777777" w:rsidR="00563E08" w:rsidRPr="00563E08" w:rsidRDefault="00563E08" w:rsidP="00563E08">
      <w:pPr>
        <w:numPr>
          <w:ilvl w:val="0"/>
          <w:numId w:val="1"/>
        </w:numPr>
        <w:spacing w:after="0" w:line="240" w:lineRule="auto"/>
        <w:ind w:left="1068"/>
        <w:textAlignment w:val="baseline"/>
        <w:rPr>
          <w:rFonts w:ascii="Times New Roman" w:eastAsia="Times New Roman" w:hAnsi="Times New Roman" w:cs="Times New Roman"/>
          <w:b/>
          <w:bCs/>
          <w:color w:val="000000"/>
          <w:kern w:val="0"/>
          <w:sz w:val="28"/>
          <w:szCs w:val="28"/>
          <w:lang w:eastAsia="fr-FR"/>
          <w14:ligatures w14:val="none"/>
        </w:rPr>
      </w:pPr>
      <w:r w:rsidRPr="00563E08">
        <w:rPr>
          <w:rFonts w:ascii="Times New Roman" w:eastAsia="Times New Roman" w:hAnsi="Times New Roman" w:cs="Times New Roman"/>
          <w:b/>
          <w:bCs/>
          <w:color w:val="000000"/>
          <w:kern w:val="0"/>
          <w:sz w:val="28"/>
          <w:szCs w:val="28"/>
          <w:lang w:eastAsia="fr-FR"/>
          <w14:ligatures w14:val="none"/>
        </w:rPr>
        <w:t> A charge du groupement</w:t>
      </w:r>
    </w:p>
    <w:p w14:paraId="72330236"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29E8C024"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 Groupement est chargé de la diffusion de l’avant-programme des concours préalablement dressé par l’organisateur ou proposé par le Groupement selon un modèle type.  </w:t>
      </w:r>
    </w:p>
    <w:p w14:paraId="611FEC7C"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Les canaux de diffusion utilisés sont le site Internet du GHC,le site Equibel et la page Facebook. </w:t>
      </w:r>
    </w:p>
    <w:p w14:paraId="07D27149"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Les inscriptions sont gérées par le groupement qui s’engage à fournir les listes de départ et les publier sur le site du GHC.</w:t>
      </w:r>
    </w:p>
    <w:p w14:paraId="475504C8"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 Groupement établit et diffuse les classements des épreuves et tient un calcul des résultats pour les différents challenges.</w:t>
      </w:r>
    </w:p>
    <w:p w14:paraId="15383734"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Il s’engage à fournir pour chaque concours, sauf si l’organisateur souhaite personnellement pourvoir son concours, un président de jury, des juges, un chronométreur, un chef de piste. Il adaptera le nombre d’officiels en fonction du taux de participation.</w:t>
      </w:r>
    </w:p>
    <w:p w14:paraId="28AA709A"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Un secrétariat de concours est mis à disposition de l’organisateur sur chaque concours. Il sera présent une heure avant le début de l’épreuve.</w:t>
      </w:r>
    </w:p>
    <w:p w14:paraId="2DAE8BF4"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 paiement des officiels sera pris en charge par le GHC.</w:t>
      </w:r>
    </w:p>
    <w:p w14:paraId="1C3BD879"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Un chrono sera mis à disposition de l’organisateur.</w:t>
      </w:r>
    </w:p>
    <w:p w14:paraId="0D93C845" w14:textId="02385F31"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br/>
      </w:r>
      <w:r w:rsidRPr="00563E08">
        <w:rPr>
          <w:rFonts w:ascii="Times New Roman" w:eastAsia="Times New Roman" w:hAnsi="Times New Roman" w:cs="Times New Roman"/>
          <w:b/>
          <w:bCs/>
          <w:color w:val="000000"/>
          <w:kern w:val="0"/>
          <w:sz w:val="24"/>
          <w:szCs w:val="24"/>
          <w:lang w:eastAsia="fr-FR"/>
          <w14:ligatures w14:val="none"/>
        </w:rPr>
        <w:t>Le Groupement prendra à sa charge le service médical (une seule personne) pour chaque concours.</w:t>
      </w:r>
      <w:r w:rsidRPr="00563E08">
        <w:rPr>
          <w:rFonts w:ascii="Times New Roman" w:eastAsia="Times New Roman" w:hAnsi="Times New Roman" w:cs="Times New Roman"/>
          <w:color w:val="FF0000"/>
          <w:kern w:val="0"/>
          <w:sz w:val="24"/>
          <w:szCs w:val="24"/>
          <w:lang w:eastAsia="fr-FR"/>
          <w14:ligatures w14:val="none"/>
        </w:rPr>
        <w:t xml:space="preserve">  </w:t>
      </w:r>
      <w:r w:rsidRPr="00563E08">
        <w:rPr>
          <w:rFonts w:ascii="Times New Roman" w:eastAsia="Times New Roman" w:hAnsi="Times New Roman" w:cs="Times New Roman"/>
          <w:color w:val="000000"/>
          <w:kern w:val="0"/>
          <w:sz w:val="24"/>
          <w:szCs w:val="24"/>
          <w:lang w:eastAsia="fr-FR"/>
          <w14:ligatures w14:val="none"/>
        </w:rPr>
        <w:t>L’organisateur, s’il le souhaite, peut choisir son propre service médical, pour autant qu’il s'agisse d’une personne brevetée.  Celle-ci sera rémunérée par le groupement aux mêmes conditions que le service médical habituel.</w:t>
      </w:r>
    </w:p>
    <w:p w14:paraId="5C6F705A"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 Groupement évalue la qualité de l’organisation du concours, il peut le refuser en cas de manquements aux conditions reprises dans ce cahier des charges.</w:t>
      </w:r>
    </w:p>
    <w:p w14:paraId="3A361C1D" w14:textId="47A88B21"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48E16232" w14:textId="77777777" w:rsidR="00563E08" w:rsidRPr="00563E08" w:rsidRDefault="00563E08" w:rsidP="00563E08">
      <w:pPr>
        <w:numPr>
          <w:ilvl w:val="0"/>
          <w:numId w:val="2"/>
        </w:numPr>
        <w:spacing w:after="0" w:line="240" w:lineRule="auto"/>
        <w:ind w:left="1068"/>
        <w:textAlignment w:val="baseline"/>
        <w:rPr>
          <w:rFonts w:ascii="Times New Roman" w:eastAsia="Times New Roman" w:hAnsi="Times New Roman" w:cs="Times New Roman"/>
          <w:b/>
          <w:bCs/>
          <w:color w:val="000000"/>
          <w:kern w:val="0"/>
          <w:sz w:val="28"/>
          <w:szCs w:val="28"/>
          <w:lang w:eastAsia="fr-FR"/>
          <w14:ligatures w14:val="none"/>
        </w:rPr>
      </w:pPr>
      <w:r w:rsidRPr="00563E08">
        <w:rPr>
          <w:rFonts w:ascii="Times New Roman" w:eastAsia="Times New Roman" w:hAnsi="Times New Roman" w:cs="Times New Roman"/>
          <w:b/>
          <w:bCs/>
          <w:color w:val="000000"/>
          <w:kern w:val="0"/>
          <w:sz w:val="28"/>
          <w:szCs w:val="28"/>
          <w:lang w:eastAsia="fr-FR"/>
          <w14:ligatures w14:val="none"/>
        </w:rPr>
        <w:t> A charge de l’organisateur.</w:t>
      </w:r>
    </w:p>
    <w:p w14:paraId="0980F3F4"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331B9EAC"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b/>
          <w:bCs/>
          <w:color w:val="000000"/>
          <w:kern w:val="0"/>
          <w:sz w:val="24"/>
          <w:szCs w:val="24"/>
          <w:lang w:eastAsia="fr-FR"/>
          <w14:ligatures w14:val="none"/>
        </w:rPr>
        <w:t>1) Obligations préalables au concours </w:t>
      </w:r>
    </w:p>
    <w:p w14:paraId="45A30DD1"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1B55E2E5" w14:textId="77777777" w:rsidR="00563E08" w:rsidRPr="00563E08" w:rsidRDefault="00563E08" w:rsidP="00563E08">
      <w:pPr>
        <w:spacing w:after="0" w:line="240" w:lineRule="auto"/>
        <w:ind w:left="708"/>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a) Avant-programme du concours</w:t>
      </w:r>
    </w:p>
    <w:p w14:paraId="7385877F"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L’organisateur est tenu de dresser un avant-programme et de le transmettre au secrétariat endéans deux mois avant la date de son concours. En cas de non respect de ce délai, le GHC proposera un avant-programme.</w:t>
      </w:r>
    </w:p>
    <w:p w14:paraId="64ABFE5B"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L’avant programme proposé par l’organisateur sera analysé par la commission obstacle du GHC et approuvé ou modifié en accord avec l’organisateur.</w:t>
      </w:r>
    </w:p>
    <w:p w14:paraId="3549E691"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6F1F05AA" w14:textId="77777777" w:rsidR="00563E08" w:rsidRPr="00563E08" w:rsidRDefault="00563E08" w:rsidP="00563E08">
      <w:pPr>
        <w:spacing w:after="0" w:line="240" w:lineRule="auto"/>
        <w:ind w:left="708"/>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b) Modèle d’avant-programme en annexe.</w:t>
      </w:r>
    </w:p>
    <w:p w14:paraId="0E58DAB0"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Répartition des catégories par journée de concours : l’avant-programme ne peut reprendre lors d’une même journée que des épreuves de catégories allant du 60 cm au 120 cm.</w:t>
      </w:r>
    </w:p>
    <w:p w14:paraId="01CA49FD"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L’organisateur est tenu d’organiser des épreuves spécifiques pour les poneys et pour les chevaux.</w:t>
      </w:r>
    </w:p>
    <w:p w14:paraId="48851D4A"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Une seule reconnaissance de piste est prévue pour les épreuves poneys et chevaux de même catégorie. </w:t>
      </w:r>
    </w:p>
    <w:p w14:paraId="35C18A6F"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Les remises de prix seront effectuées dans la foulée de leur épreuve respective, sauf décision du président du jury.</w:t>
      </w:r>
    </w:p>
    <w:p w14:paraId="5CE89A0A"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626A6A0A" w14:textId="77777777" w:rsidR="00563E08" w:rsidRPr="00563E08" w:rsidRDefault="00563E08" w:rsidP="00563E08">
      <w:pPr>
        <w:spacing w:after="0" w:line="240" w:lineRule="auto"/>
        <w:ind w:left="708"/>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c) Précisions pour les manches challenge</w:t>
      </w:r>
    </w:p>
    <w:p w14:paraId="6F920FB1" w14:textId="4BE5E4DC"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Les manches qualificatives pour le challenge sont renseignées sur l’avant-programme. </w:t>
      </w:r>
    </w:p>
    <w:p w14:paraId="5170DA09" w14:textId="77777777" w:rsidR="00563E08" w:rsidRPr="00563E08" w:rsidRDefault="00563E08" w:rsidP="00563E08">
      <w:pPr>
        <w:spacing w:after="0" w:line="240" w:lineRule="auto"/>
        <w:ind w:left="708"/>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d) A propos des démarches administratives</w:t>
      </w:r>
    </w:p>
    <w:p w14:paraId="72338208"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L’organisateur s’engage à respecter les obligations légales relatives à l’organisation d’un concours : droits pour la Sabam, accises, autorisation communale…</w:t>
      </w:r>
    </w:p>
    <w:p w14:paraId="39E6208A"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Il s’engage à permettre aux participants de pouvoir disposer en urgence des services d’un vétérinaire et d’un maréchal-ferrant. Les frais inhérents aux prestations sont à la charge du demandeur.</w:t>
      </w:r>
    </w:p>
    <w:p w14:paraId="4C7B2ECA"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31D8686E" w14:textId="2E9CAEAD"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b/>
          <w:bCs/>
          <w:color w:val="000000"/>
          <w:kern w:val="0"/>
          <w:sz w:val="24"/>
          <w:szCs w:val="24"/>
          <w:lang w:eastAsia="fr-FR"/>
          <w14:ligatures w14:val="none"/>
        </w:rPr>
        <w:t>2) Modalités techniques pour l’organisation</w:t>
      </w:r>
      <w:r w:rsidRPr="00563E08">
        <w:rPr>
          <w:rFonts w:ascii="Times New Roman" w:eastAsia="Times New Roman" w:hAnsi="Times New Roman" w:cs="Times New Roman"/>
          <w:b/>
          <w:bCs/>
          <w:color w:val="008000"/>
          <w:kern w:val="0"/>
          <w:sz w:val="24"/>
          <w:szCs w:val="24"/>
          <w:lang w:eastAsia="fr-FR"/>
          <w14:ligatures w14:val="none"/>
        </w:rPr>
        <w:t> : </w:t>
      </w:r>
    </w:p>
    <w:p w14:paraId="562B0DEA" w14:textId="77777777" w:rsidR="00563E08" w:rsidRPr="00563E08" w:rsidRDefault="00563E08" w:rsidP="00563E08">
      <w:pPr>
        <w:numPr>
          <w:ilvl w:val="0"/>
          <w:numId w:val="3"/>
        </w:numPr>
        <w:spacing w:after="0" w:line="240" w:lineRule="auto"/>
        <w:ind w:left="1068"/>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A propos des installations : </w:t>
      </w:r>
    </w:p>
    <w:p w14:paraId="3D529B03"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lastRenderedPageBreak/>
        <w:t xml:space="preserve">- </w:t>
      </w:r>
      <w:r w:rsidRPr="00563E08">
        <w:rPr>
          <w:rFonts w:ascii="Times New Roman" w:eastAsia="Times New Roman" w:hAnsi="Times New Roman" w:cs="Times New Roman"/>
          <w:b/>
          <w:bCs/>
          <w:color w:val="000000"/>
          <w:kern w:val="0"/>
          <w:sz w:val="24"/>
          <w:szCs w:val="24"/>
          <w:lang w:eastAsia="fr-FR"/>
          <w14:ligatures w14:val="none"/>
        </w:rPr>
        <w:t>Le terrain de concours</w:t>
      </w:r>
      <w:r w:rsidRPr="00563E08">
        <w:rPr>
          <w:rFonts w:ascii="Times New Roman" w:eastAsia="Times New Roman" w:hAnsi="Times New Roman" w:cs="Times New Roman"/>
          <w:color w:val="000000"/>
          <w:kern w:val="0"/>
          <w:sz w:val="24"/>
          <w:szCs w:val="24"/>
          <w:lang w:eastAsia="fr-FR"/>
          <w14:ligatures w14:val="none"/>
        </w:rPr>
        <w:t xml:space="preserve"> : la piste doit être en état, clôturée, hersée avec un revêtement adéquat avec une entrée facile d’accès et fermée par une barrière ou une corde. </w:t>
      </w:r>
    </w:p>
    <w:p w14:paraId="25118D9F"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Si la piste est en herbe, elle doit être fraîchement tondue et plane.</w:t>
      </w:r>
    </w:p>
    <w:p w14:paraId="26CFAFA0"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Les dimensions requises pour pouvoir proposer des épreuves en extérieur 100cm sont de 1200m² minimum. </w:t>
      </w:r>
    </w:p>
    <w:p w14:paraId="4C30AE86"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Les dimensions requises pour pouvoir proposer des épreuves en extérieur 110cm sont de 1800m² minimum.</w:t>
      </w:r>
    </w:p>
    <w:p w14:paraId="6F6744FC"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Les dimensions requises pour pouvoir proposer des épreuves en extérieur 120cm sont de 2400m² minimum.</w:t>
      </w:r>
    </w:p>
    <w:p w14:paraId="67CE659E"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741D48B8"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xml:space="preserve">- </w:t>
      </w:r>
      <w:r w:rsidRPr="00563E08">
        <w:rPr>
          <w:rFonts w:ascii="Times New Roman" w:eastAsia="Times New Roman" w:hAnsi="Times New Roman" w:cs="Times New Roman"/>
          <w:b/>
          <w:bCs/>
          <w:color w:val="000000"/>
          <w:kern w:val="0"/>
          <w:sz w:val="24"/>
          <w:szCs w:val="24"/>
          <w:lang w:eastAsia="fr-FR"/>
          <w14:ligatures w14:val="none"/>
        </w:rPr>
        <w:t>Le paddock</w:t>
      </w:r>
      <w:r w:rsidRPr="00563E08">
        <w:rPr>
          <w:rFonts w:ascii="Times New Roman" w:eastAsia="Times New Roman" w:hAnsi="Times New Roman" w:cs="Times New Roman"/>
          <w:color w:val="000000"/>
          <w:kern w:val="0"/>
          <w:sz w:val="24"/>
          <w:szCs w:val="24"/>
          <w:lang w:eastAsia="fr-FR"/>
          <w14:ligatures w14:val="none"/>
        </w:rPr>
        <w:t> : le paddock doit être clôturé, en état et de dimension suffisante avec au moins deux obstacles : un droit et un oxer, et muni de cuillères de sécurité pour les chandeliers arrières de l’oxer, ainsi que des fanions blancs et rouges ou éventuellement de l’adhésif blanc et rouge pour marquer le sens des obstacles.</w:t>
      </w:r>
    </w:p>
    <w:p w14:paraId="227BB162"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Si le revêtement est en herbe, les abords et la réception des obstacles doivent être recouverts de sable.</w:t>
      </w:r>
    </w:p>
    <w:p w14:paraId="7E50BDDC"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7A90A923"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xml:space="preserve">- </w:t>
      </w:r>
      <w:r w:rsidRPr="00563E08">
        <w:rPr>
          <w:rFonts w:ascii="Times New Roman" w:eastAsia="Times New Roman" w:hAnsi="Times New Roman" w:cs="Times New Roman"/>
          <w:b/>
          <w:bCs/>
          <w:color w:val="000000"/>
          <w:kern w:val="0"/>
          <w:sz w:val="24"/>
          <w:szCs w:val="24"/>
          <w:lang w:eastAsia="fr-FR"/>
          <w14:ligatures w14:val="none"/>
        </w:rPr>
        <w:t>Le matériel d’obstacle</w:t>
      </w:r>
      <w:r w:rsidRPr="00563E08">
        <w:rPr>
          <w:rFonts w:ascii="Times New Roman" w:eastAsia="Times New Roman" w:hAnsi="Times New Roman" w:cs="Times New Roman"/>
          <w:color w:val="000000"/>
          <w:kern w:val="0"/>
          <w:sz w:val="24"/>
          <w:szCs w:val="24"/>
          <w:lang w:eastAsia="fr-FR"/>
          <w14:ligatures w14:val="none"/>
        </w:rPr>
        <w:t xml:space="preserve"> : le matériel doit être en état et en suffisance pour pouvoir monter un parcours de 7 oxers et 7 verticaux au minimum.</w:t>
      </w:r>
    </w:p>
    <w:p w14:paraId="1AB5AC9D" w14:textId="77777777" w:rsidR="00563E08" w:rsidRPr="00563E08" w:rsidRDefault="00563E08" w:rsidP="00563E08">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28 chandeliers oreilles</w:t>
      </w:r>
    </w:p>
    <w:p w14:paraId="46ABB11E" w14:textId="77777777" w:rsidR="00563E08" w:rsidRPr="00563E08" w:rsidRDefault="00563E08" w:rsidP="00563E08">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14 chandeliers simples pouvant accueillir des cuillères de sécurité.</w:t>
      </w:r>
    </w:p>
    <w:p w14:paraId="43B69A93" w14:textId="77777777" w:rsidR="00563E08" w:rsidRPr="00563E08" w:rsidRDefault="00563E08" w:rsidP="00563E08">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14 fanions rouges et 14 fanions blancs.</w:t>
      </w:r>
    </w:p>
    <w:p w14:paraId="4F54C89A" w14:textId="77777777" w:rsidR="00563E08" w:rsidRPr="00563E08" w:rsidRDefault="00563E08" w:rsidP="00563E08">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Numéros de 1 à 14 + lettres 2A, 2B &amp; 1C.</w:t>
      </w:r>
    </w:p>
    <w:p w14:paraId="02A09590" w14:textId="77777777" w:rsidR="00563E08" w:rsidRPr="00563E08" w:rsidRDefault="00563E08" w:rsidP="00563E08">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Un panneau départ, arrivée, et 2</w:t>
      </w:r>
      <w:r w:rsidRPr="00563E08">
        <w:rPr>
          <w:rFonts w:ascii="Times New Roman" w:eastAsia="Times New Roman" w:hAnsi="Times New Roman" w:cs="Times New Roman"/>
          <w:color w:val="000000"/>
          <w:kern w:val="0"/>
          <w:sz w:val="14"/>
          <w:szCs w:val="14"/>
          <w:vertAlign w:val="superscript"/>
          <w:lang w:eastAsia="fr-FR"/>
          <w14:ligatures w14:val="none"/>
        </w:rPr>
        <w:t>ème</w:t>
      </w:r>
      <w:r w:rsidRPr="00563E08">
        <w:rPr>
          <w:rFonts w:ascii="Times New Roman" w:eastAsia="Times New Roman" w:hAnsi="Times New Roman" w:cs="Times New Roman"/>
          <w:color w:val="000000"/>
          <w:kern w:val="0"/>
          <w:sz w:val="24"/>
          <w:szCs w:val="24"/>
          <w:lang w:eastAsia="fr-FR"/>
          <w14:ligatures w14:val="none"/>
        </w:rPr>
        <w:t xml:space="preserve"> phase.</w:t>
      </w:r>
    </w:p>
    <w:p w14:paraId="65967214" w14:textId="77777777" w:rsidR="00563E08" w:rsidRPr="00563E08" w:rsidRDefault="00563E08" w:rsidP="00563E08">
      <w:pPr>
        <w:numPr>
          <w:ilvl w:val="0"/>
          <w:numId w:val="4"/>
        </w:numPr>
        <w:spacing w:after="0" w:line="240" w:lineRule="auto"/>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Un minimum de 5 barres de même couleur par obstacle.</w:t>
      </w:r>
    </w:p>
    <w:p w14:paraId="57A34F05"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w:t>
      </w:r>
    </w:p>
    <w:p w14:paraId="2F1B56EC"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Des soubassements doivent être prévus pour remplir quelques obstacles.</w:t>
      </w:r>
    </w:p>
    <w:p w14:paraId="76E26FCC"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Une décoration florale est souhaitée et les supports des sponsors s’ils sont fournis doivent être installés.</w:t>
      </w:r>
    </w:p>
    <w:p w14:paraId="4688BD7B"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xml:space="preserve">- </w:t>
      </w:r>
      <w:r w:rsidRPr="00563E08">
        <w:rPr>
          <w:rFonts w:ascii="Times New Roman" w:eastAsia="Times New Roman" w:hAnsi="Times New Roman" w:cs="Times New Roman"/>
          <w:b/>
          <w:bCs/>
          <w:color w:val="000000"/>
          <w:kern w:val="0"/>
          <w:sz w:val="24"/>
          <w:szCs w:val="24"/>
          <w:lang w:eastAsia="fr-FR"/>
          <w14:ligatures w14:val="none"/>
        </w:rPr>
        <w:t>Le parking</w:t>
      </w:r>
      <w:r w:rsidRPr="00563E08">
        <w:rPr>
          <w:rFonts w:ascii="Times New Roman" w:eastAsia="Times New Roman" w:hAnsi="Times New Roman" w:cs="Times New Roman"/>
          <w:color w:val="000000"/>
          <w:kern w:val="0"/>
          <w:sz w:val="24"/>
          <w:szCs w:val="24"/>
          <w:lang w:eastAsia="fr-FR"/>
          <w14:ligatures w14:val="none"/>
        </w:rPr>
        <w:t> : le parking doit être facilement accessible et à une distance raisonnable de l’enceinte du concours. Un point d’eau y sera installé ou à proximité.</w:t>
      </w:r>
    </w:p>
    <w:p w14:paraId="06D9FA98"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Si le parking est prévu sur la voie publique, l’organisateur doit prévoir toutes les autorisations requises.</w:t>
      </w:r>
    </w:p>
    <w:p w14:paraId="736F43B3"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Un tracteur capable de tirer les camions sera grâcieusement prévu en cas de conditions météorologiques défavorables.</w:t>
      </w:r>
    </w:p>
    <w:p w14:paraId="0E8529DC" w14:textId="7CA26536"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25A38BE7" w14:textId="77777777" w:rsidR="00563E08" w:rsidRPr="00563E08" w:rsidRDefault="00563E08" w:rsidP="00563E08">
      <w:pPr>
        <w:numPr>
          <w:ilvl w:val="0"/>
          <w:numId w:val="5"/>
        </w:numPr>
        <w:spacing w:after="0" w:line="240" w:lineRule="auto"/>
        <w:ind w:left="1068"/>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A propos du déroulement du concours</w:t>
      </w:r>
    </w:p>
    <w:p w14:paraId="06756986"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xml:space="preserve">- </w:t>
      </w:r>
      <w:r w:rsidRPr="00563E08">
        <w:rPr>
          <w:rFonts w:ascii="Times New Roman" w:eastAsia="Times New Roman" w:hAnsi="Times New Roman" w:cs="Times New Roman"/>
          <w:b/>
          <w:bCs/>
          <w:color w:val="000000"/>
          <w:kern w:val="0"/>
          <w:sz w:val="24"/>
          <w:szCs w:val="24"/>
          <w:lang w:eastAsia="fr-FR"/>
          <w14:ligatures w14:val="none"/>
        </w:rPr>
        <w:t>Le personnel</w:t>
      </w:r>
      <w:r w:rsidRPr="00563E08">
        <w:rPr>
          <w:rFonts w:ascii="Times New Roman" w:eastAsia="Times New Roman" w:hAnsi="Times New Roman" w:cs="Times New Roman"/>
          <w:color w:val="000000"/>
          <w:kern w:val="0"/>
          <w:sz w:val="24"/>
          <w:szCs w:val="24"/>
          <w:lang w:eastAsia="fr-FR"/>
          <w14:ligatures w14:val="none"/>
        </w:rPr>
        <w:t> : l’organisateur s’engage à fournir le personnel suivant pour une organisation efficace du concours :</w:t>
      </w:r>
    </w:p>
    <w:p w14:paraId="615DF16D" w14:textId="77777777" w:rsidR="00563E08" w:rsidRPr="00563E08" w:rsidRDefault="00563E08" w:rsidP="00563E08">
      <w:pPr>
        <w:spacing w:after="0" w:line="240" w:lineRule="auto"/>
        <w:ind w:left="708"/>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du personnel de piste avec au moins 4 personnes pour aider au montage avec le chef de piste ainsi que pour les changements de piste et la remise en état pendant les parcours.</w:t>
      </w:r>
    </w:p>
    <w:p w14:paraId="6C03C1D4" w14:textId="77777777" w:rsidR="00563E08" w:rsidRPr="00563E08" w:rsidRDefault="00563E08" w:rsidP="00563E08">
      <w:pPr>
        <w:spacing w:after="0" w:line="240" w:lineRule="auto"/>
        <w:ind w:left="708"/>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une personne à l’entrée de piste pour gérer l’entrée et la sortie des cavaliers.</w:t>
      </w:r>
    </w:p>
    <w:p w14:paraId="672FDD0C" w14:textId="77777777" w:rsidR="00563E08" w:rsidRPr="00563E08" w:rsidRDefault="00563E08" w:rsidP="00563E08">
      <w:pPr>
        <w:spacing w:after="0" w:line="240" w:lineRule="auto"/>
        <w:ind w:left="708"/>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une personne pour effectuer la remise des prix.</w:t>
      </w:r>
    </w:p>
    <w:p w14:paraId="5B43B820"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xml:space="preserve">- </w:t>
      </w:r>
      <w:r w:rsidRPr="00563E08">
        <w:rPr>
          <w:rFonts w:ascii="Times New Roman" w:eastAsia="Times New Roman" w:hAnsi="Times New Roman" w:cs="Times New Roman"/>
          <w:b/>
          <w:bCs/>
          <w:color w:val="000000"/>
          <w:kern w:val="0"/>
          <w:sz w:val="24"/>
          <w:szCs w:val="24"/>
          <w:lang w:eastAsia="fr-FR"/>
          <w14:ligatures w14:val="none"/>
        </w:rPr>
        <w:t>La tribune du jury</w:t>
      </w:r>
      <w:r w:rsidRPr="00563E08">
        <w:rPr>
          <w:rFonts w:ascii="Times New Roman" w:eastAsia="Times New Roman" w:hAnsi="Times New Roman" w:cs="Times New Roman"/>
          <w:color w:val="000000"/>
          <w:kern w:val="0"/>
          <w:sz w:val="24"/>
          <w:szCs w:val="24"/>
          <w:lang w:eastAsia="fr-FR"/>
          <w14:ligatures w14:val="none"/>
        </w:rPr>
        <w:t> : l’organisateur s’engage à prévoir une tribune du jury confortable, chauffage éventuel et ventilation, et permettant une bonne visibilité des parcours des cavaliers</w:t>
      </w:r>
      <w:r w:rsidRPr="00563E08">
        <w:rPr>
          <w:rFonts w:ascii="Times New Roman" w:eastAsia="Times New Roman" w:hAnsi="Times New Roman" w:cs="Times New Roman"/>
          <w:color w:val="FF0000"/>
          <w:kern w:val="0"/>
          <w:sz w:val="24"/>
          <w:szCs w:val="24"/>
          <w:lang w:eastAsia="fr-FR"/>
          <w14:ligatures w14:val="none"/>
        </w:rPr>
        <w:t>. </w:t>
      </w:r>
    </w:p>
    <w:p w14:paraId="4FFB9C7C"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La tribune doit être équipée de matériel de sonorisation en état de fonctionnement et testé.</w:t>
      </w:r>
    </w:p>
    <w:p w14:paraId="02AF1A5E"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Idem pour l’emplacement du secrétariat du concours.</w:t>
      </w:r>
    </w:p>
    <w:p w14:paraId="1293290C" w14:textId="7D11CAC4"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329A5AE0" w14:textId="77777777" w:rsidR="00563E08" w:rsidRPr="00563E08" w:rsidRDefault="00563E08" w:rsidP="00563E08">
      <w:pPr>
        <w:numPr>
          <w:ilvl w:val="0"/>
          <w:numId w:val="6"/>
        </w:numPr>
        <w:spacing w:after="0" w:line="240" w:lineRule="auto"/>
        <w:ind w:left="1068"/>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 A propos des services offerts par l’organisateur</w:t>
      </w:r>
    </w:p>
    <w:p w14:paraId="30072BBD"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L’organisateur s’engage à fournir des boissons, un repas complet le midi et une collation pour le souper aux membres de la Tribune du jury, chef de piste et secrétaire du concours ainsi qu’à la personne qui a la charge du service médical. (de 7 à 9 personnes)</w:t>
      </w:r>
    </w:p>
    <w:p w14:paraId="27A70595"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L’organisateur s’engage à doter toutes les épreuves de coupes et flots. Il est demandé de prévoir des cadeaux pour les épreuves qui ne sont pas dotées de gains en espèces (en-dessous de 90 cm).</w:t>
      </w:r>
    </w:p>
    <w:p w14:paraId="5ADD28E1"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L’organisateur qui le désire peut offrir des prix supplémentaires dans certaines épreuves.</w:t>
      </w:r>
    </w:p>
    <w:p w14:paraId="7176159A"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Ces prix supplémentaires sont à charge de l’organisateur ou d’éventuels sponsors que l’organisateur aura contactés.</w:t>
      </w:r>
    </w:p>
    <w:p w14:paraId="5A27BB4A" w14:textId="30FCE7BB"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p>
    <w:p w14:paraId="4148F9F2" w14:textId="77777777" w:rsidR="00563E08" w:rsidRPr="00563E08" w:rsidRDefault="00563E08" w:rsidP="00563E08">
      <w:pPr>
        <w:numPr>
          <w:ilvl w:val="0"/>
          <w:numId w:val="7"/>
        </w:numPr>
        <w:spacing w:after="0" w:line="240" w:lineRule="auto"/>
        <w:ind w:left="1068"/>
        <w:textAlignment w:val="baseline"/>
        <w:rPr>
          <w:rFonts w:ascii="Times New Roman" w:eastAsia="Times New Roman" w:hAnsi="Times New Roman" w:cs="Times New Roman"/>
          <w:color w:val="000000"/>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Ristourne pour l’organisateur</w:t>
      </w:r>
    </w:p>
    <w:p w14:paraId="31838FDC"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Après l’organisation, l’organisateur d’un concours recevra une aide à l’organisation égale au nombre de passages x 3 € + un subside spécial : 500 €. </w:t>
      </w:r>
    </w:p>
    <w:p w14:paraId="1F32C92F"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S’il s’agit d’un concours de deux jours et pour autant qu’il y ait plus de 500 passages, ce subside spécial sera doublé.</w:t>
      </w:r>
    </w:p>
    <w:p w14:paraId="7A5CD6E1"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EE0000"/>
          <w:kern w:val="0"/>
          <w:sz w:val="24"/>
          <w:szCs w:val="24"/>
          <w:lang w:eastAsia="fr-FR"/>
          <w14:ligatures w14:val="none"/>
        </w:rPr>
        <w:t> </w:t>
      </w:r>
    </w:p>
    <w:p w14:paraId="56AC6887"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Pour des raisons financières et en accord avec l’organisateur, un concours qui devrait afficher moins de 120 partants sera annulé. </w:t>
      </w:r>
    </w:p>
    <w:p w14:paraId="2F32E760" w14:textId="77777777" w:rsidR="00563E08" w:rsidRPr="00563E08" w:rsidRDefault="00563E08" w:rsidP="00563E08">
      <w:pPr>
        <w:spacing w:after="0" w:line="240" w:lineRule="auto"/>
        <w:rPr>
          <w:rFonts w:ascii="Times New Roman" w:eastAsia="Times New Roman" w:hAnsi="Times New Roman" w:cs="Times New Roman"/>
          <w:kern w:val="0"/>
          <w:sz w:val="24"/>
          <w:szCs w:val="24"/>
          <w:lang w:eastAsia="fr-FR"/>
          <w14:ligatures w14:val="none"/>
        </w:rPr>
      </w:pPr>
      <w:r w:rsidRPr="00563E08">
        <w:rPr>
          <w:rFonts w:ascii="Times New Roman" w:eastAsia="Times New Roman" w:hAnsi="Times New Roman" w:cs="Times New Roman"/>
          <w:color w:val="000000"/>
          <w:kern w:val="0"/>
          <w:sz w:val="24"/>
          <w:szCs w:val="24"/>
          <w:lang w:eastAsia="fr-FR"/>
          <w14:ligatures w14:val="none"/>
        </w:rPr>
        <w:t>Si un organisateur veut malgré tout organiser le concours, le subside spécial de 500 € ne lui sera pas versé.</w:t>
      </w:r>
    </w:p>
    <w:sectPr w:rsidR="00563E08" w:rsidRPr="00563E08" w:rsidSect="00563E08">
      <w:pgSz w:w="11906" w:h="16838"/>
      <w:pgMar w:top="567" w:right="170" w:bottom="-567"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BE4"/>
    <w:multiLevelType w:val="hybridMultilevel"/>
    <w:tmpl w:val="4AC005A6"/>
    <w:lvl w:ilvl="0" w:tplc="1E363FFA">
      <w:start w:val="3"/>
      <w:numFmt w:val="lowerLetter"/>
      <w:lvlText w:val="%1."/>
      <w:lvlJc w:val="left"/>
      <w:pPr>
        <w:tabs>
          <w:tab w:val="num" w:pos="720"/>
        </w:tabs>
        <w:ind w:left="720" w:hanging="360"/>
      </w:pPr>
    </w:lvl>
    <w:lvl w:ilvl="1" w:tplc="E4AE8D44" w:tentative="1">
      <w:start w:val="1"/>
      <w:numFmt w:val="decimal"/>
      <w:lvlText w:val="%2."/>
      <w:lvlJc w:val="left"/>
      <w:pPr>
        <w:tabs>
          <w:tab w:val="num" w:pos="1440"/>
        </w:tabs>
        <w:ind w:left="1440" w:hanging="360"/>
      </w:pPr>
    </w:lvl>
    <w:lvl w:ilvl="2" w:tplc="DAF6B076" w:tentative="1">
      <w:start w:val="1"/>
      <w:numFmt w:val="decimal"/>
      <w:lvlText w:val="%3."/>
      <w:lvlJc w:val="left"/>
      <w:pPr>
        <w:tabs>
          <w:tab w:val="num" w:pos="2160"/>
        </w:tabs>
        <w:ind w:left="2160" w:hanging="360"/>
      </w:pPr>
    </w:lvl>
    <w:lvl w:ilvl="3" w:tplc="45B22936" w:tentative="1">
      <w:start w:val="1"/>
      <w:numFmt w:val="decimal"/>
      <w:lvlText w:val="%4."/>
      <w:lvlJc w:val="left"/>
      <w:pPr>
        <w:tabs>
          <w:tab w:val="num" w:pos="2880"/>
        </w:tabs>
        <w:ind w:left="2880" w:hanging="360"/>
      </w:pPr>
    </w:lvl>
    <w:lvl w:ilvl="4" w:tplc="8148251A" w:tentative="1">
      <w:start w:val="1"/>
      <w:numFmt w:val="decimal"/>
      <w:lvlText w:val="%5."/>
      <w:lvlJc w:val="left"/>
      <w:pPr>
        <w:tabs>
          <w:tab w:val="num" w:pos="3600"/>
        </w:tabs>
        <w:ind w:left="3600" w:hanging="360"/>
      </w:pPr>
    </w:lvl>
    <w:lvl w:ilvl="5" w:tplc="E3D2AD4C" w:tentative="1">
      <w:start w:val="1"/>
      <w:numFmt w:val="decimal"/>
      <w:lvlText w:val="%6."/>
      <w:lvlJc w:val="left"/>
      <w:pPr>
        <w:tabs>
          <w:tab w:val="num" w:pos="4320"/>
        </w:tabs>
        <w:ind w:left="4320" w:hanging="360"/>
      </w:pPr>
    </w:lvl>
    <w:lvl w:ilvl="6" w:tplc="BC7EE388" w:tentative="1">
      <w:start w:val="1"/>
      <w:numFmt w:val="decimal"/>
      <w:lvlText w:val="%7."/>
      <w:lvlJc w:val="left"/>
      <w:pPr>
        <w:tabs>
          <w:tab w:val="num" w:pos="5040"/>
        </w:tabs>
        <w:ind w:left="5040" w:hanging="360"/>
      </w:pPr>
    </w:lvl>
    <w:lvl w:ilvl="7" w:tplc="7D14EA14" w:tentative="1">
      <w:start w:val="1"/>
      <w:numFmt w:val="decimal"/>
      <w:lvlText w:val="%8."/>
      <w:lvlJc w:val="left"/>
      <w:pPr>
        <w:tabs>
          <w:tab w:val="num" w:pos="5760"/>
        </w:tabs>
        <w:ind w:left="5760" w:hanging="360"/>
      </w:pPr>
    </w:lvl>
    <w:lvl w:ilvl="8" w:tplc="B5CE412E" w:tentative="1">
      <w:start w:val="1"/>
      <w:numFmt w:val="decimal"/>
      <w:lvlText w:val="%9."/>
      <w:lvlJc w:val="left"/>
      <w:pPr>
        <w:tabs>
          <w:tab w:val="num" w:pos="6480"/>
        </w:tabs>
        <w:ind w:left="6480" w:hanging="360"/>
      </w:pPr>
    </w:lvl>
  </w:abstractNum>
  <w:abstractNum w:abstractNumId="1" w15:restartNumberingAfterBreak="0">
    <w:nsid w:val="138F1413"/>
    <w:multiLevelType w:val="multilevel"/>
    <w:tmpl w:val="C202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F2B20"/>
    <w:multiLevelType w:val="hybridMultilevel"/>
    <w:tmpl w:val="606ED3B0"/>
    <w:lvl w:ilvl="0" w:tplc="C6EE4392">
      <w:start w:val="2"/>
      <w:numFmt w:val="upperLetter"/>
      <w:lvlText w:val="%1."/>
      <w:lvlJc w:val="left"/>
      <w:pPr>
        <w:tabs>
          <w:tab w:val="num" w:pos="720"/>
        </w:tabs>
        <w:ind w:left="720" w:hanging="360"/>
      </w:pPr>
    </w:lvl>
    <w:lvl w:ilvl="1" w:tplc="A10601B8" w:tentative="1">
      <w:start w:val="1"/>
      <w:numFmt w:val="decimal"/>
      <w:lvlText w:val="%2."/>
      <w:lvlJc w:val="left"/>
      <w:pPr>
        <w:tabs>
          <w:tab w:val="num" w:pos="1440"/>
        </w:tabs>
        <w:ind w:left="1440" w:hanging="360"/>
      </w:pPr>
    </w:lvl>
    <w:lvl w:ilvl="2" w:tplc="2E14FAAA" w:tentative="1">
      <w:start w:val="1"/>
      <w:numFmt w:val="decimal"/>
      <w:lvlText w:val="%3."/>
      <w:lvlJc w:val="left"/>
      <w:pPr>
        <w:tabs>
          <w:tab w:val="num" w:pos="2160"/>
        </w:tabs>
        <w:ind w:left="2160" w:hanging="360"/>
      </w:pPr>
    </w:lvl>
    <w:lvl w:ilvl="3" w:tplc="F5820D08" w:tentative="1">
      <w:start w:val="1"/>
      <w:numFmt w:val="decimal"/>
      <w:lvlText w:val="%4."/>
      <w:lvlJc w:val="left"/>
      <w:pPr>
        <w:tabs>
          <w:tab w:val="num" w:pos="2880"/>
        </w:tabs>
        <w:ind w:left="2880" w:hanging="360"/>
      </w:pPr>
    </w:lvl>
    <w:lvl w:ilvl="4" w:tplc="59C0B4D8" w:tentative="1">
      <w:start w:val="1"/>
      <w:numFmt w:val="decimal"/>
      <w:lvlText w:val="%5."/>
      <w:lvlJc w:val="left"/>
      <w:pPr>
        <w:tabs>
          <w:tab w:val="num" w:pos="3600"/>
        </w:tabs>
        <w:ind w:left="3600" w:hanging="360"/>
      </w:pPr>
    </w:lvl>
    <w:lvl w:ilvl="5" w:tplc="7624AAF6" w:tentative="1">
      <w:start w:val="1"/>
      <w:numFmt w:val="decimal"/>
      <w:lvlText w:val="%6."/>
      <w:lvlJc w:val="left"/>
      <w:pPr>
        <w:tabs>
          <w:tab w:val="num" w:pos="4320"/>
        </w:tabs>
        <w:ind w:left="4320" w:hanging="360"/>
      </w:pPr>
    </w:lvl>
    <w:lvl w:ilvl="6" w:tplc="4DEEFED4" w:tentative="1">
      <w:start w:val="1"/>
      <w:numFmt w:val="decimal"/>
      <w:lvlText w:val="%7."/>
      <w:lvlJc w:val="left"/>
      <w:pPr>
        <w:tabs>
          <w:tab w:val="num" w:pos="5040"/>
        </w:tabs>
        <w:ind w:left="5040" w:hanging="360"/>
      </w:pPr>
    </w:lvl>
    <w:lvl w:ilvl="7" w:tplc="ACB8BD5A" w:tentative="1">
      <w:start w:val="1"/>
      <w:numFmt w:val="decimal"/>
      <w:lvlText w:val="%8."/>
      <w:lvlJc w:val="left"/>
      <w:pPr>
        <w:tabs>
          <w:tab w:val="num" w:pos="5760"/>
        </w:tabs>
        <w:ind w:left="5760" w:hanging="360"/>
      </w:pPr>
    </w:lvl>
    <w:lvl w:ilvl="8" w:tplc="BD4CAC8C" w:tentative="1">
      <w:start w:val="1"/>
      <w:numFmt w:val="decimal"/>
      <w:lvlText w:val="%9."/>
      <w:lvlJc w:val="left"/>
      <w:pPr>
        <w:tabs>
          <w:tab w:val="num" w:pos="6480"/>
        </w:tabs>
        <w:ind w:left="6480" w:hanging="360"/>
      </w:pPr>
    </w:lvl>
  </w:abstractNum>
  <w:abstractNum w:abstractNumId="3" w15:restartNumberingAfterBreak="0">
    <w:nsid w:val="1BE00C89"/>
    <w:multiLevelType w:val="multilevel"/>
    <w:tmpl w:val="0D28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75BEE"/>
    <w:multiLevelType w:val="multilevel"/>
    <w:tmpl w:val="E9AE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91DF1"/>
    <w:multiLevelType w:val="hybridMultilevel"/>
    <w:tmpl w:val="9E2C8BC2"/>
    <w:lvl w:ilvl="0" w:tplc="017C2D32">
      <w:start w:val="4"/>
      <w:numFmt w:val="lowerLetter"/>
      <w:lvlText w:val="%1."/>
      <w:lvlJc w:val="left"/>
      <w:pPr>
        <w:tabs>
          <w:tab w:val="num" w:pos="720"/>
        </w:tabs>
        <w:ind w:left="720" w:hanging="360"/>
      </w:pPr>
    </w:lvl>
    <w:lvl w:ilvl="1" w:tplc="2DA44A4E" w:tentative="1">
      <w:start w:val="1"/>
      <w:numFmt w:val="decimal"/>
      <w:lvlText w:val="%2."/>
      <w:lvlJc w:val="left"/>
      <w:pPr>
        <w:tabs>
          <w:tab w:val="num" w:pos="1440"/>
        </w:tabs>
        <w:ind w:left="1440" w:hanging="360"/>
      </w:pPr>
    </w:lvl>
    <w:lvl w:ilvl="2" w:tplc="1486A8E6" w:tentative="1">
      <w:start w:val="1"/>
      <w:numFmt w:val="decimal"/>
      <w:lvlText w:val="%3."/>
      <w:lvlJc w:val="left"/>
      <w:pPr>
        <w:tabs>
          <w:tab w:val="num" w:pos="2160"/>
        </w:tabs>
        <w:ind w:left="2160" w:hanging="360"/>
      </w:pPr>
    </w:lvl>
    <w:lvl w:ilvl="3" w:tplc="0B88C5C6" w:tentative="1">
      <w:start w:val="1"/>
      <w:numFmt w:val="decimal"/>
      <w:lvlText w:val="%4."/>
      <w:lvlJc w:val="left"/>
      <w:pPr>
        <w:tabs>
          <w:tab w:val="num" w:pos="2880"/>
        </w:tabs>
        <w:ind w:left="2880" w:hanging="360"/>
      </w:pPr>
    </w:lvl>
    <w:lvl w:ilvl="4" w:tplc="D0C0CDAA" w:tentative="1">
      <w:start w:val="1"/>
      <w:numFmt w:val="decimal"/>
      <w:lvlText w:val="%5."/>
      <w:lvlJc w:val="left"/>
      <w:pPr>
        <w:tabs>
          <w:tab w:val="num" w:pos="3600"/>
        </w:tabs>
        <w:ind w:left="3600" w:hanging="360"/>
      </w:pPr>
    </w:lvl>
    <w:lvl w:ilvl="5" w:tplc="697E765C" w:tentative="1">
      <w:start w:val="1"/>
      <w:numFmt w:val="decimal"/>
      <w:lvlText w:val="%6."/>
      <w:lvlJc w:val="left"/>
      <w:pPr>
        <w:tabs>
          <w:tab w:val="num" w:pos="4320"/>
        </w:tabs>
        <w:ind w:left="4320" w:hanging="360"/>
      </w:pPr>
    </w:lvl>
    <w:lvl w:ilvl="6" w:tplc="10306F20" w:tentative="1">
      <w:start w:val="1"/>
      <w:numFmt w:val="decimal"/>
      <w:lvlText w:val="%7."/>
      <w:lvlJc w:val="left"/>
      <w:pPr>
        <w:tabs>
          <w:tab w:val="num" w:pos="5040"/>
        </w:tabs>
        <w:ind w:left="5040" w:hanging="360"/>
      </w:pPr>
    </w:lvl>
    <w:lvl w:ilvl="7" w:tplc="7D98BB9C" w:tentative="1">
      <w:start w:val="1"/>
      <w:numFmt w:val="decimal"/>
      <w:lvlText w:val="%8."/>
      <w:lvlJc w:val="left"/>
      <w:pPr>
        <w:tabs>
          <w:tab w:val="num" w:pos="5760"/>
        </w:tabs>
        <w:ind w:left="5760" w:hanging="360"/>
      </w:pPr>
    </w:lvl>
    <w:lvl w:ilvl="8" w:tplc="D374C948" w:tentative="1">
      <w:start w:val="1"/>
      <w:numFmt w:val="decimal"/>
      <w:lvlText w:val="%9."/>
      <w:lvlJc w:val="left"/>
      <w:pPr>
        <w:tabs>
          <w:tab w:val="num" w:pos="6480"/>
        </w:tabs>
        <w:ind w:left="6480" w:hanging="360"/>
      </w:pPr>
    </w:lvl>
  </w:abstractNum>
  <w:abstractNum w:abstractNumId="6" w15:restartNumberingAfterBreak="0">
    <w:nsid w:val="7A17096D"/>
    <w:multiLevelType w:val="hybridMultilevel"/>
    <w:tmpl w:val="93EE9782"/>
    <w:lvl w:ilvl="0" w:tplc="D2582730">
      <w:start w:val="2"/>
      <w:numFmt w:val="lowerLetter"/>
      <w:lvlText w:val="%1."/>
      <w:lvlJc w:val="left"/>
      <w:pPr>
        <w:tabs>
          <w:tab w:val="num" w:pos="720"/>
        </w:tabs>
        <w:ind w:left="720" w:hanging="360"/>
      </w:pPr>
    </w:lvl>
    <w:lvl w:ilvl="1" w:tplc="AA90E838" w:tentative="1">
      <w:start w:val="1"/>
      <w:numFmt w:val="decimal"/>
      <w:lvlText w:val="%2."/>
      <w:lvlJc w:val="left"/>
      <w:pPr>
        <w:tabs>
          <w:tab w:val="num" w:pos="1440"/>
        </w:tabs>
        <w:ind w:left="1440" w:hanging="360"/>
      </w:pPr>
    </w:lvl>
    <w:lvl w:ilvl="2" w:tplc="5E1CCA7C" w:tentative="1">
      <w:start w:val="1"/>
      <w:numFmt w:val="decimal"/>
      <w:lvlText w:val="%3."/>
      <w:lvlJc w:val="left"/>
      <w:pPr>
        <w:tabs>
          <w:tab w:val="num" w:pos="2160"/>
        </w:tabs>
        <w:ind w:left="2160" w:hanging="360"/>
      </w:pPr>
    </w:lvl>
    <w:lvl w:ilvl="3" w:tplc="B1C43946" w:tentative="1">
      <w:start w:val="1"/>
      <w:numFmt w:val="decimal"/>
      <w:lvlText w:val="%4."/>
      <w:lvlJc w:val="left"/>
      <w:pPr>
        <w:tabs>
          <w:tab w:val="num" w:pos="2880"/>
        </w:tabs>
        <w:ind w:left="2880" w:hanging="360"/>
      </w:pPr>
    </w:lvl>
    <w:lvl w:ilvl="4" w:tplc="7C8C80AC" w:tentative="1">
      <w:start w:val="1"/>
      <w:numFmt w:val="decimal"/>
      <w:lvlText w:val="%5."/>
      <w:lvlJc w:val="left"/>
      <w:pPr>
        <w:tabs>
          <w:tab w:val="num" w:pos="3600"/>
        </w:tabs>
        <w:ind w:left="3600" w:hanging="360"/>
      </w:pPr>
    </w:lvl>
    <w:lvl w:ilvl="5" w:tplc="D9C295AA" w:tentative="1">
      <w:start w:val="1"/>
      <w:numFmt w:val="decimal"/>
      <w:lvlText w:val="%6."/>
      <w:lvlJc w:val="left"/>
      <w:pPr>
        <w:tabs>
          <w:tab w:val="num" w:pos="4320"/>
        </w:tabs>
        <w:ind w:left="4320" w:hanging="360"/>
      </w:pPr>
    </w:lvl>
    <w:lvl w:ilvl="6" w:tplc="4904855A" w:tentative="1">
      <w:start w:val="1"/>
      <w:numFmt w:val="decimal"/>
      <w:lvlText w:val="%7."/>
      <w:lvlJc w:val="left"/>
      <w:pPr>
        <w:tabs>
          <w:tab w:val="num" w:pos="5040"/>
        </w:tabs>
        <w:ind w:left="5040" w:hanging="360"/>
      </w:pPr>
    </w:lvl>
    <w:lvl w:ilvl="7" w:tplc="6066B29E" w:tentative="1">
      <w:start w:val="1"/>
      <w:numFmt w:val="decimal"/>
      <w:lvlText w:val="%8."/>
      <w:lvlJc w:val="left"/>
      <w:pPr>
        <w:tabs>
          <w:tab w:val="num" w:pos="5760"/>
        </w:tabs>
        <w:ind w:left="5760" w:hanging="360"/>
      </w:pPr>
    </w:lvl>
    <w:lvl w:ilvl="8" w:tplc="C804E026" w:tentative="1">
      <w:start w:val="1"/>
      <w:numFmt w:val="decimal"/>
      <w:lvlText w:val="%9."/>
      <w:lvlJc w:val="left"/>
      <w:pPr>
        <w:tabs>
          <w:tab w:val="num" w:pos="6480"/>
        </w:tabs>
        <w:ind w:left="6480" w:hanging="360"/>
      </w:pPr>
    </w:lvl>
  </w:abstractNum>
  <w:num w:numId="1" w16cid:durableId="1600064426">
    <w:abstractNumId w:val="1"/>
    <w:lvlOverride w:ilvl="0">
      <w:lvl w:ilvl="0">
        <w:numFmt w:val="upperLetter"/>
        <w:lvlText w:val="%1."/>
        <w:lvlJc w:val="left"/>
      </w:lvl>
    </w:lvlOverride>
  </w:num>
  <w:num w:numId="2" w16cid:durableId="227156457">
    <w:abstractNumId w:val="2"/>
  </w:num>
  <w:num w:numId="3" w16cid:durableId="191069433">
    <w:abstractNumId w:val="3"/>
    <w:lvlOverride w:ilvl="0">
      <w:lvl w:ilvl="0">
        <w:numFmt w:val="lowerLetter"/>
        <w:lvlText w:val="%1."/>
        <w:lvlJc w:val="left"/>
      </w:lvl>
    </w:lvlOverride>
  </w:num>
  <w:num w:numId="4" w16cid:durableId="665324838">
    <w:abstractNumId w:val="4"/>
  </w:num>
  <w:num w:numId="5" w16cid:durableId="1603874629">
    <w:abstractNumId w:val="6"/>
  </w:num>
  <w:num w:numId="6" w16cid:durableId="1906908628">
    <w:abstractNumId w:val="0"/>
  </w:num>
  <w:num w:numId="7" w16cid:durableId="1129133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08"/>
    <w:rsid w:val="0016222F"/>
    <w:rsid w:val="00563E08"/>
    <w:rsid w:val="00632A42"/>
    <w:rsid w:val="006E067C"/>
    <w:rsid w:val="00807EA9"/>
    <w:rsid w:val="009678A5"/>
    <w:rsid w:val="00A018FE"/>
    <w:rsid w:val="00CD1CE7"/>
    <w:rsid w:val="00F10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16B0"/>
  <w15:chartTrackingRefBased/>
  <w15:docId w15:val="{8DC5B3A1-F747-44D7-88DC-8AB25094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3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63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63E0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63E0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63E0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63E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3E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3E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3E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3E0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63E0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63E0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63E0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63E0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63E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3E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3E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3E08"/>
    <w:rPr>
      <w:rFonts w:eastAsiaTheme="majorEastAsia" w:cstheme="majorBidi"/>
      <w:color w:val="272727" w:themeColor="text1" w:themeTint="D8"/>
    </w:rPr>
  </w:style>
  <w:style w:type="paragraph" w:styleId="Titre">
    <w:name w:val="Title"/>
    <w:basedOn w:val="Normal"/>
    <w:next w:val="Normal"/>
    <w:link w:val="TitreCar"/>
    <w:uiPriority w:val="10"/>
    <w:qFormat/>
    <w:rsid w:val="0056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3E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3E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3E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3E08"/>
    <w:pPr>
      <w:spacing w:before="160"/>
      <w:jc w:val="center"/>
    </w:pPr>
    <w:rPr>
      <w:i/>
      <w:iCs/>
      <w:color w:val="404040" w:themeColor="text1" w:themeTint="BF"/>
    </w:rPr>
  </w:style>
  <w:style w:type="character" w:customStyle="1" w:styleId="CitationCar">
    <w:name w:val="Citation Car"/>
    <w:basedOn w:val="Policepardfaut"/>
    <w:link w:val="Citation"/>
    <w:uiPriority w:val="29"/>
    <w:rsid w:val="00563E08"/>
    <w:rPr>
      <w:i/>
      <w:iCs/>
      <w:color w:val="404040" w:themeColor="text1" w:themeTint="BF"/>
    </w:rPr>
  </w:style>
  <w:style w:type="paragraph" w:styleId="Paragraphedeliste">
    <w:name w:val="List Paragraph"/>
    <w:basedOn w:val="Normal"/>
    <w:uiPriority w:val="34"/>
    <w:qFormat/>
    <w:rsid w:val="00563E08"/>
    <w:pPr>
      <w:ind w:left="720"/>
      <w:contextualSpacing/>
    </w:pPr>
  </w:style>
  <w:style w:type="character" w:styleId="Accentuationintense">
    <w:name w:val="Intense Emphasis"/>
    <w:basedOn w:val="Policepardfaut"/>
    <w:uiPriority w:val="21"/>
    <w:qFormat/>
    <w:rsid w:val="00563E08"/>
    <w:rPr>
      <w:i/>
      <w:iCs/>
      <w:color w:val="2F5496" w:themeColor="accent1" w:themeShade="BF"/>
    </w:rPr>
  </w:style>
  <w:style w:type="paragraph" w:styleId="Citationintense">
    <w:name w:val="Intense Quote"/>
    <w:basedOn w:val="Normal"/>
    <w:next w:val="Normal"/>
    <w:link w:val="CitationintenseCar"/>
    <w:uiPriority w:val="30"/>
    <w:qFormat/>
    <w:rsid w:val="00563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63E08"/>
    <w:rPr>
      <w:i/>
      <w:iCs/>
      <w:color w:val="2F5496" w:themeColor="accent1" w:themeShade="BF"/>
    </w:rPr>
  </w:style>
  <w:style w:type="character" w:styleId="Rfrenceintense">
    <w:name w:val="Intense Reference"/>
    <w:basedOn w:val="Policepardfaut"/>
    <w:uiPriority w:val="32"/>
    <w:qFormat/>
    <w:rsid w:val="00563E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TotalTime>
  <Pages>2</Pages>
  <Words>1115</Words>
  <Characters>6135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Coenen</dc:creator>
  <cp:keywords/>
  <dc:description/>
  <cp:lastModifiedBy>Jean-Pierre Coenen</cp:lastModifiedBy>
  <cp:revision>4</cp:revision>
  <dcterms:created xsi:type="dcterms:W3CDTF">2026-02-10T16:06:00Z</dcterms:created>
  <dcterms:modified xsi:type="dcterms:W3CDTF">2026-02-11T11:47:00Z</dcterms:modified>
</cp:coreProperties>
</file>